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30" w:rsidRDefault="000857DC" w:rsidP="000857DC">
      <w:pPr>
        <w:spacing w:after="0" w:line="360" w:lineRule="auto"/>
        <w:rPr>
          <w:b/>
          <w:sz w:val="24"/>
          <w:szCs w:val="24"/>
        </w:rPr>
      </w:pPr>
      <w:r>
        <w:rPr>
          <w:b/>
          <w:sz w:val="24"/>
          <w:szCs w:val="24"/>
        </w:rPr>
        <w:t>Háskóli Íslands</w:t>
      </w:r>
    </w:p>
    <w:p w:rsidR="000857DC" w:rsidRDefault="000857DC" w:rsidP="000857DC">
      <w:pPr>
        <w:spacing w:after="0" w:line="360" w:lineRule="auto"/>
        <w:rPr>
          <w:b/>
          <w:sz w:val="24"/>
          <w:szCs w:val="24"/>
        </w:rPr>
      </w:pPr>
      <w:r>
        <w:rPr>
          <w:b/>
          <w:sz w:val="24"/>
          <w:szCs w:val="24"/>
        </w:rPr>
        <w:t>Menntavísindasvið</w:t>
      </w:r>
    </w:p>
    <w:p w:rsidR="000857DC" w:rsidRDefault="000857DC" w:rsidP="000857DC">
      <w:pPr>
        <w:spacing w:after="0" w:line="360" w:lineRule="auto"/>
        <w:rPr>
          <w:b/>
          <w:sz w:val="24"/>
          <w:szCs w:val="24"/>
        </w:rPr>
      </w:pPr>
      <w:r w:rsidRPr="000857DC">
        <w:rPr>
          <w:b/>
          <w:sz w:val="24"/>
          <w:szCs w:val="24"/>
        </w:rPr>
        <w:t xml:space="preserve">NAF002F Skipulagning og framkvæmd fræðslu með fullorðnum  </w:t>
      </w:r>
    </w:p>
    <w:p w:rsidR="000857DC" w:rsidRDefault="000857DC" w:rsidP="000857DC">
      <w:pPr>
        <w:spacing w:after="0" w:line="360" w:lineRule="auto"/>
        <w:rPr>
          <w:b/>
          <w:sz w:val="24"/>
          <w:szCs w:val="24"/>
        </w:rPr>
      </w:pPr>
      <w:r>
        <w:rPr>
          <w:b/>
          <w:sz w:val="24"/>
          <w:szCs w:val="24"/>
        </w:rPr>
        <w:t xml:space="preserve">Kennari:  Hróbjartur Árnason </w:t>
      </w: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Default="000857DC" w:rsidP="000857DC">
      <w:pPr>
        <w:spacing w:after="0" w:line="360" w:lineRule="auto"/>
        <w:rPr>
          <w:b/>
          <w:sz w:val="24"/>
          <w:szCs w:val="24"/>
        </w:rPr>
      </w:pPr>
    </w:p>
    <w:p w:rsidR="000857DC" w:rsidRPr="000857DC" w:rsidRDefault="000857DC" w:rsidP="000857DC">
      <w:pPr>
        <w:spacing w:after="0" w:line="360" w:lineRule="auto"/>
        <w:jc w:val="center"/>
        <w:rPr>
          <w:b/>
          <w:sz w:val="36"/>
          <w:szCs w:val="36"/>
        </w:rPr>
      </w:pPr>
      <w:r w:rsidRPr="000857DC">
        <w:rPr>
          <w:b/>
          <w:sz w:val="36"/>
          <w:szCs w:val="36"/>
        </w:rPr>
        <w:t>Íslenskunámskeið í fjarnámi fyrir fólk af erlendum uppruna</w:t>
      </w:r>
    </w:p>
    <w:p w:rsidR="000857DC" w:rsidRDefault="000857DC" w:rsidP="000857DC">
      <w:pPr>
        <w:spacing w:after="0" w:line="360" w:lineRule="auto"/>
        <w:jc w:val="center"/>
        <w:rPr>
          <w:b/>
          <w:sz w:val="24"/>
          <w:szCs w:val="24"/>
        </w:rPr>
      </w:pPr>
      <w:r>
        <w:rPr>
          <w:b/>
          <w:sz w:val="24"/>
          <w:szCs w:val="24"/>
        </w:rPr>
        <w:t>Námskeiðslýsing</w:t>
      </w: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center"/>
        <w:rPr>
          <w:b/>
          <w:sz w:val="24"/>
          <w:szCs w:val="24"/>
        </w:rPr>
      </w:pPr>
    </w:p>
    <w:p w:rsidR="000857DC" w:rsidRDefault="000857DC" w:rsidP="000857DC">
      <w:pPr>
        <w:spacing w:after="0" w:line="360" w:lineRule="auto"/>
        <w:jc w:val="right"/>
        <w:rPr>
          <w:b/>
          <w:sz w:val="24"/>
          <w:szCs w:val="24"/>
        </w:rPr>
      </w:pPr>
      <w:r>
        <w:rPr>
          <w:b/>
          <w:sz w:val="24"/>
          <w:szCs w:val="24"/>
        </w:rPr>
        <w:t>Hulda Hrönn Sigurðardóttir</w:t>
      </w:r>
    </w:p>
    <w:p w:rsidR="000857DC" w:rsidRDefault="000857DC" w:rsidP="000857DC">
      <w:pPr>
        <w:spacing w:after="0" w:line="360" w:lineRule="auto"/>
        <w:jc w:val="right"/>
        <w:rPr>
          <w:b/>
          <w:sz w:val="24"/>
          <w:szCs w:val="24"/>
        </w:rPr>
      </w:pPr>
      <w:r>
        <w:rPr>
          <w:b/>
          <w:sz w:val="24"/>
          <w:szCs w:val="24"/>
        </w:rPr>
        <w:t>kt. 0708716029</w:t>
      </w:r>
    </w:p>
    <w:p w:rsidR="000857DC" w:rsidRDefault="000857DC" w:rsidP="000857DC">
      <w:pPr>
        <w:spacing w:after="0" w:line="360" w:lineRule="auto"/>
        <w:jc w:val="right"/>
        <w:rPr>
          <w:b/>
          <w:sz w:val="24"/>
          <w:szCs w:val="24"/>
        </w:rPr>
      </w:pPr>
      <w:r>
        <w:rPr>
          <w:b/>
          <w:sz w:val="24"/>
          <w:szCs w:val="24"/>
        </w:rPr>
        <w:t>hhs8@hi.is</w:t>
      </w:r>
    </w:p>
    <w:p w:rsidR="0086766C" w:rsidRPr="00E56C30" w:rsidRDefault="0086766C" w:rsidP="007123C1">
      <w:pPr>
        <w:rPr>
          <w:b/>
          <w:sz w:val="24"/>
          <w:szCs w:val="24"/>
        </w:rPr>
      </w:pPr>
      <w:r w:rsidRPr="00E56C30">
        <w:rPr>
          <w:b/>
          <w:sz w:val="24"/>
          <w:szCs w:val="24"/>
        </w:rPr>
        <w:lastRenderedPageBreak/>
        <w:t xml:space="preserve">Inngangur </w:t>
      </w:r>
    </w:p>
    <w:p w:rsidR="0086766C" w:rsidRPr="0086766C" w:rsidRDefault="0086766C" w:rsidP="0086766C">
      <w:pPr>
        <w:spacing w:line="360" w:lineRule="auto"/>
        <w:rPr>
          <w:sz w:val="24"/>
          <w:szCs w:val="24"/>
        </w:rPr>
      </w:pPr>
      <w:r>
        <w:rPr>
          <w:sz w:val="24"/>
          <w:szCs w:val="24"/>
        </w:rPr>
        <w:t xml:space="preserve">Þessi greinargerð fylgir með námskeiðslýsingu sem ég sendi inn á myndbandi, til kynningar. </w:t>
      </w:r>
      <w:r w:rsidR="007D33AD">
        <w:rPr>
          <w:sz w:val="24"/>
          <w:szCs w:val="24"/>
        </w:rPr>
        <w:t xml:space="preserve">(myndbandið er frá 9. mars 2015). </w:t>
      </w:r>
      <w:r>
        <w:rPr>
          <w:sz w:val="24"/>
          <w:szCs w:val="24"/>
        </w:rPr>
        <w:t xml:space="preserve"> Námskeiðið sem fjallað er um, kenni ég á vorönn 2015. Námskeiðið sem lýst er, er íslenskunámskeið í fjarnámi fyrir fólk af erlendum uppruna.  Námskeiðið er starfstengt.  Farið er yfir undirbúning námskeiðs af þessum toga, samstarfsaðila, framkvæmd og mat.  Þetta námskeið, þ.e. fræðilegar forsendur þess</w:t>
      </w:r>
      <w:bookmarkStart w:id="0" w:name="_GoBack"/>
      <w:bookmarkEnd w:id="0"/>
      <w:r>
        <w:rPr>
          <w:sz w:val="24"/>
          <w:szCs w:val="24"/>
        </w:rPr>
        <w:t xml:space="preserve"> og skipulag, er til umfj</w:t>
      </w:r>
      <w:r w:rsidR="007123C1">
        <w:rPr>
          <w:sz w:val="24"/>
          <w:szCs w:val="24"/>
        </w:rPr>
        <w:t>öllunar í lokaverkefni áfangans.</w:t>
      </w:r>
      <w:r>
        <w:rPr>
          <w:sz w:val="24"/>
          <w:szCs w:val="24"/>
        </w:rPr>
        <w:t xml:space="preserve">  </w:t>
      </w:r>
    </w:p>
    <w:p w:rsidR="0086766C" w:rsidRPr="0086766C" w:rsidRDefault="0086766C" w:rsidP="0086766C">
      <w:pPr>
        <w:spacing w:after="0" w:line="360" w:lineRule="auto"/>
        <w:rPr>
          <w:b/>
          <w:sz w:val="24"/>
          <w:szCs w:val="24"/>
        </w:rPr>
      </w:pPr>
      <w:r w:rsidRPr="0086766C">
        <w:rPr>
          <w:b/>
          <w:sz w:val="24"/>
          <w:szCs w:val="24"/>
        </w:rPr>
        <w:t>Grunnundirbúningur og forsendur</w:t>
      </w:r>
    </w:p>
    <w:p w:rsidR="0086766C" w:rsidRDefault="0086766C" w:rsidP="0086766C">
      <w:pPr>
        <w:spacing w:after="0" w:line="360" w:lineRule="auto"/>
        <w:rPr>
          <w:sz w:val="24"/>
          <w:szCs w:val="24"/>
        </w:rPr>
      </w:pPr>
      <w:r>
        <w:rPr>
          <w:sz w:val="24"/>
          <w:szCs w:val="24"/>
        </w:rPr>
        <w:t xml:space="preserve">Námskeiðið er haldið af Símenntunarmiðstöð.  </w:t>
      </w:r>
      <w:r w:rsidR="00EA4C41" w:rsidRPr="0086766C">
        <w:rPr>
          <w:sz w:val="24"/>
          <w:szCs w:val="24"/>
        </w:rPr>
        <w:t>Forsenda</w:t>
      </w:r>
      <w:r>
        <w:rPr>
          <w:sz w:val="24"/>
          <w:szCs w:val="24"/>
        </w:rPr>
        <w:t xml:space="preserve"> þess að hægt sé að halda námskeið af þessum toga þar, </w:t>
      </w:r>
      <w:r w:rsidR="00EA4C41" w:rsidRPr="0086766C">
        <w:rPr>
          <w:sz w:val="24"/>
          <w:szCs w:val="24"/>
        </w:rPr>
        <w:t xml:space="preserve"> er að fjármagn fáist úr námskeiðssjóði.  </w:t>
      </w:r>
      <w:r>
        <w:rPr>
          <w:sz w:val="24"/>
          <w:szCs w:val="24"/>
        </w:rPr>
        <w:t xml:space="preserve">Þar sem þetta námskeið er utan þess sem ramma sem viðurkenndur er af Menntamálaráðuneytinu, varðandi námskeið í íslensku, þá þarf að sækja fjármuni annað en í hefðbundinn námskeiðssjóð.  Það sem veldur því að námskeiðið er utan forsendna hefðbundins námskeiðssjóðs, er að samkvæmt úthlutunarreglum skal íslenska fyrir fólk af erlendum uppruna kennd í staðnámi en ekki fjarnámi. </w:t>
      </w:r>
    </w:p>
    <w:p w:rsidR="0086766C" w:rsidRDefault="00EA4C41" w:rsidP="00C0496E">
      <w:pPr>
        <w:spacing w:after="0" w:line="360" w:lineRule="auto"/>
        <w:ind w:firstLine="708"/>
        <w:rPr>
          <w:sz w:val="24"/>
          <w:szCs w:val="24"/>
        </w:rPr>
      </w:pPr>
      <w:r w:rsidRPr="0086766C">
        <w:rPr>
          <w:sz w:val="24"/>
          <w:szCs w:val="24"/>
        </w:rPr>
        <w:t>Áður en sótt er um í námskeiðsstjóð þarf að skilgreina hver</w:t>
      </w:r>
      <w:r w:rsidR="0086766C">
        <w:rPr>
          <w:sz w:val="24"/>
          <w:szCs w:val="24"/>
        </w:rPr>
        <w:t xml:space="preserve"> tilgangur námskeiðsins er, það er að segja,</w:t>
      </w:r>
      <w:r w:rsidRPr="0086766C">
        <w:rPr>
          <w:sz w:val="24"/>
          <w:szCs w:val="24"/>
        </w:rPr>
        <w:t xml:space="preserve"> af hverju er mikilvægt að halda þetta námskeið.  Finna þarf samstarfsaðila og skilgreina </w:t>
      </w:r>
      <w:r w:rsidR="0086766C">
        <w:rPr>
          <w:sz w:val="24"/>
          <w:szCs w:val="24"/>
        </w:rPr>
        <w:t xml:space="preserve">þarf </w:t>
      </w:r>
      <w:r w:rsidRPr="0086766C">
        <w:rPr>
          <w:sz w:val="24"/>
          <w:szCs w:val="24"/>
        </w:rPr>
        <w:t>samstarfsgrunn</w:t>
      </w:r>
      <w:r w:rsidR="0086766C">
        <w:rPr>
          <w:sz w:val="24"/>
          <w:szCs w:val="24"/>
        </w:rPr>
        <w:t xml:space="preserve"> formlega, með skýrslu</w:t>
      </w:r>
      <w:r w:rsidRPr="0086766C">
        <w:rPr>
          <w:sz w:val="24"/>
          <w:szCs w:val="24"/>
        </w:rPr>
        <w:t xml:space="preserve">.  Samstarfsgrunnur er til dæmis hluti erlendra starfsmanna af heildarstarfsmannafjölda fyrirtækisins og hve margir þeirra hafa áhuga á að vera þátttakendur í námskeiði.  Hluti af samstarfsgrunni er að skilgreina hverjar eru fræðsluþarfir starfsmanna út frá starfsemi fyrirtækisins, þ.e. hvaða gildi hefur það fyrir starfsemi fyrirtækisins og starfsanda ef starfsmenn fá tækifæri til að tileinka sér betri færni í íslensku.  </w:t>
      </w:r>
    </w:p>
    <w:p w:rsidR="00B052B1" w:rsidRPr="0086766C" w:rsidRDefault="00EA4C41" w:rsidP="00C0496E">
      <w:pPr>
        <w:spacing w:line="360" w:lineRule="auto"/>
        <w:ind w:firstLine="708"/>
        <w:rPr>
          <w:sz w:val="24"/>
          <w:szCs w:val="24"/>
        </w:rPr>
      </w:pPr>
      <w:r w:rsidRPr="0086766C">
        <w:rPr>
          <w:sz w:val="24"/>
          <w:szCs w:val="24"/>
        </w:rPr>
        <w:t xml:space="preserve">Forsenda námskeiðs er líka að það ráðist til starfa kennari sem treystir sér í nýsköpun á þessu sviði kennslu og er sveigjanlegur þegar kemur að skipulagi, því samstarfsfyrirtækið þarf að fá að hafa mikið um það að segja hvaða orðaforði og hvaða kennslufyrirkomulag er valið.  </w:t>
      </w:r>
    </w:p>
    <w:p w:rsidR="00C0496E" w:rsidRPr="00C0496E" w:rsidRDefault="00C0496E" w:rsidP="00C0496E">
      <w:pPr>
        <w:spacing w:after="0" w:line="360" w:lineRule="auto"/>
        <w:rPr>
          <w:b/>
          <w:sz w:val="24"/>
          <w:szCs w:val="24"/>
        </w:rPr>
      </w:pPr>
      <w:r w:rsidRPr="00C0496E">
        <w:rPr>
          <w:b/>
          <w:sz w:val="24"/>
          <w:szCs w:val="24"/>
        </w:rPr>
        <w:t>Umsjón og samstarf</w:t>
      </w:r>
    </w:p>
    <w:p w:rsidR="00F1603F" w:rsidRDefault="00EA4C41" w:rsidP="00C0496E">
      <w:pPr>
        <w:spacing w:after="0" w:line="360" w:lineRule="auto"/>
        <w:rPr>
          <w:sz w:val="24"/>
          <w:szCs w:val="24"/>
        </w:rPr>
      </w:pPr>
      <w:r w:rsidRPr="0086766C">
        <w:rPr>
          <w:sz w:val="24"/>
          <w:szCs w:val="24"/>
        </w:rPr>
        <w:t>Símenntunarmiðstöð myndi halda námskeiðið, halda utan um fjármögnun þess, skipulagningu, framkvæmd og úrvinnslu.  Sem samstarfsaðilar koma til greina öll fyrirtæki</w:t>
      </w:r>
      <w:r w:rsidR="00C0496E">
        <w:rPr>
          <w:sz w:val="24"/>
          <w:szCs w:val="24"/>
        </w:rPr>
        <w:t xml:space="preserve">, á starfssvæði símenntunarmiðstöðvar, </w:t>
      </w:r>
      <w:r w:rsidRPr="0086766C">
        <w:rPr>
          <w:sz w:val="24"/>
          <w:szCs w:val="24"/>
        </w:rPr>
        <w:t xml:space="preserve">þar sem fjöldi erlendra starfsmanna er fleiri en 10, því </w:t>
      </w:r>
      <w:r w:rsidRPr="0086766C">
        <w:rPr>
          <w:sz w:val="24"/>
          <w:szCs w:val="24"/>
        </w:rPr>
        <w:lastRenderedPageBreak/>
        <w:t xml:space="preserve">10 nemendur er skilgreint sem grunnfjöldi á námskeið.   Samstarfsaðilar gætu líka verið nokkur smærri fyrirtæki sem hafa færri starfsmenn, en starfa í sama geira, eða á svipuðu sviði.  Svipað svið getur t.d. verið að öll starfi í fiskvinnslu eða þjónustu.  Til þjónustufyrirtækja teljast t.d. hótel, veitingastaðir og verslanir.   Rökstuðningur þess að mikilvægt er að samstarfsfyrirtækið sé eitt eða nokkur á sama sviði er að verið er að vinna með almennan grunnorðaforða, og einnig sérhæfðan orðaforða sem nýtist á vinnustað. </w:t>
      </w:r>
    </w:p>
    <w:p w:rsidR="00F1603F" w:rsidRDefault="00F1603F" w:rsidP="00C0496E">
      <w:pPr>
        <w:spacing w:after="0" w:line="360" w:lineRule="auto"/>
        <w:rPr>
          <w:sz w:val="24"/>
          <w:szCs w:val="24"/>
        </w:rPr>
      </w:pPr>
    </w:p>
    <w:p w:rsidR="00EA4C41" w:rsidRPr="00F1603F" w:rsidRDefault="00F1603F" w:rsidP="00C0496E">
      <w:pPr>
        <w:spacing w:after="0" w:line="360" w:lineRule="auto"/>
        <w:rPr>
          <w:b/>
          <w:sz w:val="24"/>
          <w:szCs w:val="24"/>
        </w:rPr>
      </w:pPr>
      <w:r w:rsidRPr="00F1603F">
        <w:rPr>
          <w:b/>
          <w:sz w:val="24"/>
          <w:szCs w:val="24"/>
        </w:rPr>
        <w:t>Inntak námskeiðs</w:t>
      </w:r>
      <w:r w:rsidR="00EA4C41" w:rsidRPr="00F1603F">
        <w:rPr>
          <w:b/>
          <w:sz w:val="24"/>
          <w:szCs w:val="24"/>
        </w:rPr>
        <w:t xml:space="preserve"> </w:t>
      </w:r>
    </w:p>
    <w:p w:rsidR="00764F25" w:rsidRDefault="000E6A4F" w:rsidP="0086766C">
      <w:pPr>
        <w:spacing w:line="360" w:lineRule="auto"/>
        <w:rPr>
          <w:sz w:val="24"/>
          <w:szCs w:val="24"/>
        </w:rPr>
      </w:pPr>
      <w:r w:rsidRPr="0086766C">
        <w:rPr>
          <w:sz w:val="24"/>
          <w:szCs w:val="24"/>
        </w:rPr>
        <w:t xml:space="preserve">Inntak námskeiðsins er kennsla grunnorðaforða í íslensku.  Það er miðað við ákveðinn grunnorðaforða í hverju þyngdarstigi íslenskunámskeiða </w:t>
      </w:r>
      <w:r w:rsidR="00764F25">
        <w:rPr>
          <w:sz w:val="24"/>
          <w:szCs w:val="24"/>
        </w:rPr>
        <w:t xml:space="preserve">(skv. námskrá útgefinni af Menntamálaráðuneytinu) </w:t>
      </w:r>
      <w:r w:rsidRPr="0086766C">
        <w:rPr>
          <w:sz w:val="24"/>
          <w:szCs w:val="24"/>
        </w:rPr>
        <w:t>og því getur sama námsskipulag átt við um byrjendanámskeið og námskeið fyrir þá sem eru lengra komnir.  Inntakið er líka sá sértæki orðaforði sem er á þeim vinnustað sem unnið er með.  Unnið er út frá því að nemendur nái að tileinka sér sértækan orðaforða í samhengi, til að þeir skilj</w:t>
      </w:r>
      <w:r w:rsidR="00764F25">
        <w:rPr>
          <w:sz w:val="24"/>
          <w:szCs w:val="24"/>
        </w:rPr>
        <w:t>i t.a.m. betur fyrirmæli og hvað er í gangi í vinnuferli fyrirtækisins</w:t>
      </w:r>
      <w:r w:rsidRPr="0086766C">
        <w:rPr>
          <w:sz w:val="24"/>
          <w:szCs w:val="24"/>
        </w:rPr>
        <w:t xml:space="preserve"> hverju sinni.  Farið er sérstaklega yfir hverjir vinnuferlar fyrirtækisins eru og sá orðaforði sem þeim fylgir. Farið er markvisst yfir atriði sem tengjast því að vera starfsmaður, .t.d. starfsanda, vinnuvernd og samskipti.  Hvaða þæt</w:t>
      </w:r>
      <w:r w:rsidR="00764F25">
        <w:rPr>
          <w:sz w:val="24"/>
          <w:szCs w:val="24"/>
        </w:rPr>
        <w:t>tir eru fyrirferðamestir í kennsluefninu,</w:t>
      </w:r>
      <w:r w:rsidRPr="0086766C">
        <w:rPr>
          <w:sz w:val="24"/>
          <w:szCs w:val="24"/>
        </w:rPr>
        <w:t xml:space="preserve"> ákveða fyrirtækið/fyrirtækin og kennari í samvinnu.   Varðandi það að njóta vinnunnar þá þarf að taka tillit til þess hvað yfirmenn eða starfsmannastjóri fyrirtækis telur mikilvægast í því samhengi.  Það getur t.a.m. falist í aðstoð og hvatningu við að taka þátt í ýmsum viðburðum sem fyrirtækið býður upp á fyrir starfsmenn og/eða því að innleidd sé stefna fyrir alla starfmenn fyrirtækisins, jákvæð stefna sem virkjar það góða og uppbyggilega í hverjum starfsmanni og samstarfi þeirra.  Þarna getur t.d.  FISKURINN (e. fish philosophy) komið sterkur inn.   FISKURINN er mjög hentugur vegna þess að grunnefnið er til á mörgum tungumálum.</w:t>
      </w:r>
    </w:p>
    <w:p w:rsidR="00764F25" w:rsidRDefault="00764F25" w:rsidP="0086766C">
      <w:pPr>
        <w:spacing w:line="360" w:lineRule="auto"/>
        <w:rPr>
          <w:sz w:val="24"/>
          <w:szCs w:val="24"/>
        </w:rPr>
      </w:pPr>
    </w:p>
    <w:p w:rsidR="000E6A4F" w:rsidRPr="00764F25" w:rsidRDefault="00764F25" w:rsidP="00764F25">
      <w:pPr>
        <w:spacing w:after="0" w:line="360" w:lineRule="auto"/>
        <w:rPr>
          <w:b/>
          <w:sz w:val="24"/>
          <w:szCs w:val="24"/>
        </w:rPr>
      </w:pPr>
      <w:r w:rsidRPr="00764F25">
        <w:rPr>
          <w:b/>
          <w:sz w:val="24"/>
          <w:szCs w:val="24"/>
        </w:rPr>
        <w:t>Tæknilegur búnaður</w:t>
      </w:r>
      <w:r w:rsidR="000E6A4F" w:rsidRPr="00764F25">
        <w:rPr>
          <w:b/>
          <w:sz w:val="24"/>
          <w:szCs w:val="24"/>
        </w:rPr>
        <w:t xml:space="preserve"> </w:t>
      </w:r>
    </w:p>
    <w:p w:rsidR="000E6A4F" w:rsidRDefault="000E6A4F" w:rsidP="00764F25">
      <w:pPr>
        <w:spacing w:after="0" w:line="360" w:lineRule="auto"/>
        <w:rPr>
          <w:sz w:val="24"/>
          <w:szCs w:val="24"/>
        </w:rPr>
      </w:pPr>
      <w:r w:rsidRPr="0086766C">
        <w:rPr>
          <w:sz w:val="24"/>
          <w:szCs w:val="24"/>
        </w:rPr>
        <w:t xml:space="preserve">Það er mjög mikilvægt, og í raun forsenda fjarnáms, að nemendur hafi aðgang að tölvu eða ipad, með innbyggðum hátalara.  Það er ekki skilyrði að míkrofónn vikri, en betra.  Að hafa Facebook síður fyrir hópinn eykur möguleika á virkari samskiptum, því líklegt má telja að nemendur skrái sig mun oftar inn á Facebook en námsvefinn.  Virkt netfang er skilyrði fyrir </w:t>
      </w:r>
      <w:r w:rsidRPr="0086766C">
        <w:rPr>
          <w:sz w:val="24"/>
          <w:szCs w:val="24"/>
        </w:rPr>
        <w:lastRenderedPageBreak/>
        <w:t xml:space="preserve">því að geta skráð sig inn á námsvefinn.  Myndavél einfaldar mjög vinnuna við að skila verkefnum til kennara, sérstaklega ef það eru verkefni úr námsbókinni.  Nemandi getur einfaldlega tekið mynd af verkefninu og sent, í stað þess að slá það allt inn í tölvu, eða skanna inn.  Vefmyndavélina þarf ekki nota, það mál líka notast eingöngu við hljóðið </w:t>
      </w:r>
      <w:r w:rsidR="00764F25">
        <w:rPr>
          <w:sz w:val="24"/>
          <w:szCs w:val="24"/>
        </w:rPr>
        <w:t>þegar spjallað er á Skype.  Þ</w:t>
      </w:r>
      <w:r w:rsidRPr="0086766C">
        <w:rPr>
          <w:sz w:val="24"/>
          <w:szCs w:val="24"/>
        </w:rPr>
        <w:t>ar sem netsamband er</w:t>
      </w:r>
      <w:r w:rsidR="00764F25">
        <w:rPr>
          <w:sz w:val="24"/>
          <w:szCs w:val="24"/>
        </w:rPr>
        <w:t xml:space="preserve"> hægt eða takmarkað, þá er betra</w:t>
      </w:r>
      <w:r w:rsidRPr="0086766C">
        <w:rPr>
          <w:sz w:val="24"/>
          <w:szCs w:val="24"/>
        </w:rPr>
        <w:t xml:space="preserve"> að sleppa myndinni.  Hún verður hvort eð er það hæg að hún fylgir ekki talinu. </w:t>
      </w:r>
    </w:p>
    <w:p w:rsidR="00764F25" w:rsidRDefault="00764F25" w:rsidP="00764F25">
      <w:pPr>
        <w:spacing w:after="0" w:line="360" w:lineRule="auto"/>
        <w:rPr>
          <w:sz w:val="24"/>
          <w:szCs w:val="24"/>
        </w:rPr>
      </w:pPr>
    </w:p>
    <w:p w:rsidR="00764F25" w:rsidRPr="00764F25" w:rsidRDefault="00764F25" w:rsidP="00764F25">
      <w:pPr>
        <w:spacing w:after="0" w:line="360" w:lineRule="auto"/>
        <w:rPr>
          <w:b/>
          <w:sz w:val="24"/>
          <w:szCs w:val="24"/>
        </w:rPr>
      </w:pPr>
      <w:r w:rsidRPr="00764F25">
        <w:rPr>
          <w:b/>
          <w:sz w:val="24"/>
          <w:szCs w:val="24"/>
        </w:rPr>
        <w:t>Væntanlegur ávinningur</w:t>
      </w:r>
    </w:p>
    <w:p w:rsidR="000E6A4F" w:rsidRDefault="00FC0710" w:rsidP="0086766C">
      <w:pPr>
        <w:spacing w:line="360" w:lineRule="auto"/>
        <w:rPr>
          <w:sz w:val="24"/>
          <w:szCs w:val="24"/>
        </w:rPr>
      </w:pPr>
      <w:r>
        <w:rPr>
          <w:sz w:val="24"/>
          <w:szCs w:val="24"/>
        </w:rPr>
        <w:t xml:space="preserve">Námskeiðið er haldið til að ná fram þeim ávinningi að  </w:t>
      </w:r>
      <w:r w:rsidR="000E6A4F" w:rsidRPr="0086766C">
        <w:rPr>
          <w:sz w:val="24"/>
          <w:szCs w:val="24"/>
        </w:rPr>
        <w:t>efla færni starfsfólks</w:t>
      </w:r>
      <w:r>
        <w:rPr>
          <w:sz w:val="24"/>
          <w:szCs w:val="24"/>
        </w:rPr>
        <w:t xml:space="preserve"> samstarfsfyrirtækis/fyrirtækja</w:t>
      </w:r>
      <w:r w:rsidR="000E6A4F" w:rsidRPr="0086766C">
        <w:rPr>
          <w:sz w:val="24"/>
          <w:szCs w:val="24"/>
        </w:rPr>
        <w:t xml:space="preserve"> í íslensku, með það að markmiði að íslenskan verði það tungumál sem þeir tala </w:t>
      </w:r>
      <w:r>
        <w:rPr>
          <w:sz w:val="24"/>
          <w:szCs w:val="24"/>
        </w:rPr>
        <w:t>og/eða skilja á vinnustað.  Tilgreint er</w:t>
      </w:r>
      <w:r w:rsidR="000E6A4F" w:rsidRPr="0086766C">
        <w:rPr>
          <w:sz w:val="24"/>
          <w:szCs w:val="24"/>
        </w:rPr>
        <w:t xml:space="preserve"> og/eða vegna þess að skilningur kemur mun fyrr en tjáning á nýju tungumáli.  Að námskeiði loknu ættu nemendur að hafa náð þeim námsmarkmiðum sem tilgreind eru í námskrá, en auk þess að hafa vald á sértækum orðaforða sem nýtist á vinnustað og eiga auðveldara með samskipti við yfirmenn og samstarfsfólk.  Geta skilið starfstengd fyrirmæli og geta komið á framfæri athugasemdum varðandi starfið, samstarfið og líðan sína á vinnustað. </w:t>
      </w:r>
    </w:p>
    <w:p w:rsidR="00DE58B4" w:rsidRPr="00DE58B4" w:rsidRDefault="00DE58B4" w:rsidP="00DE58B4">
      <w:pPr>
        <w:spacing w:after="0" w:line="360" w:lineRule="auto"/>
        <w:rPr>
          <w:b/>
          <w:sz w:val="24"/>
          <w:szCs w:val="24"/>
        </w:rPr>
      </w:pPr>
      <w:r w:rsidRPr="00DE58B4">
        <w:rPr>
          <w:b/>
          <w:sz w:val="24"/>
          <w:szCs w:val="24"/>
        </w:rPr>
        <w:t>Námsvefur, námsgögn og staðlotur</w:t>
      </w:r>
    </w:p>
    <w:p w:rsidR="00DE58B4" w:rsidRDefault="008E2EC3" w:rsidP="00DE58B4">
      <w:pPr>
        <w:spacing w:after="0" w:line="360" w:lineRule="auto"/>
        <w:rPr>
          <w:sz w:val="24"/>
          <w:szCs w:val="24"/>
        </w:rPr>
      </w:pPr>
      <w:r w:rsidRPr="0086766C">
        <w:rPr>
          <w:sz w:val="24"/>
          <w:szCs w:val="24"/>
        </w:rPr>
        <w:t>Kennslan fer fram í gegnum námsvefinn moodle.   Notaðar eru sömu námsbækur og í staðnámi, auk viðbótarefnis.  Staðlotur fara fram á vinnustað, ef þess er kostur</w:t>
      </w:r>
      <w:r w:rsidR="00DE58B4">
        <w:rPr>
          <w:sz w:val="24"/>
          <w:szCs w:val="24"/>
        </w:rPr>
        <w:t>,</w:t>
      </w:r>
      <w:r w:rsidRPr="0086766C">
        <w:rPr>
          <w:sz w:val="24"/>
          <w:szCs w:val="24"/>
        </w:rPr>
        <w:t xml:space="preserve"> og þá á vinnutíma eða strax að vinnutíma loknum.  Það er mjög mikilvægt til að þátttaka verði sem mest.  Best er ef vinnustaður ákveður að starfsmenn séu á launum í staðlotum.   </w:t>
      </w:r>
    </w:p>
    <w:p w:rsidR="008E2EC3" w:rsidRDefault="008E2EC3" w:rsidP="00DE58B4">
      <w:pPr>
        <w:spacing w:after="0" w:line="360" w:lineRule="auto"/>
        <w:ind w:firstLine="360"/>
        <w:rPr>
          <w:sz w:val="24"/>
          <w:szCs w:val="24"/>
        </w:rPr>
      </w:pPr>
      <w:r w:rsidRPr="0086766C">
        <w:rPr>
          <w:sz w:val="24"/>
          <w:szCs w:val="24"/>
        </w:rPr>
        <w:t xml:space="preserve">Mismunandi skipulag staðlotna fer eftir því hve langt nemendur eru komnir í sínu námi.  Fyrir byrjendur er best að staðlota sé stuttur tími einu sinni í viku, en fyrir lengra komna að staðlota sé á tveggja til þriggja vikna fresti, þá lengri og virk samskipti séu á netinu þess á milli.  Samskipti á netinu væru helst á Facebook og Skype.  </w:t>
      </w:r>
    </w:p>
    <w:p w:rsidR="00DE58B4" w:rsidRDefault="00DE58B4" w:rsidP="00DE58B4">
      <w:pPr>
        <w:spacing w:after="0" w:line="360" w:lineRule="auto"/>
        <w:ind w:firstLine="360"/>
        <w:rPr>
          <w:sz w:val="24"/>
          <w:szCs w:val="24"/>
        </w:rPr>
      </w:pPr>
    </w:p>
    <w:p w:rsidR="00DE58B4" w:rsidRDefault="00DE58B4" w:rsidP="00DE58B4">
      <w:pPr>
        <w:spacing w:after="0" w:line="360" w:lineRule="auto"/>
        <w:rPr>
          <w:b/>
          <w:sz w:val="24"/>
          <w:szCs w:val="24"/>
        </w:rPr>
      </w:pPr>
      <w:r>
        <w:rPr>
          <w:b/>
          <w:sz w:val="24"/>
          <w:szCs w:val="24"/>
        </w:rPr>
        <w:t>Markhópar</w:t>
      </w:r>
    </w:p>
    <w:p w:rsidR="009528AC" w:rsidRPr="00DE58B4" w:rsidRDefault="002A46D9" w:rsidP="00DE58B4">
      <w:pPr>
        <w:spacing w:after="0" w:line="360" w:lineRule="auto"/>
        <w:rPr>
          <w:b/>
          <w:sz w:val="24"/>
          <w:szCs w:val="24"/>
        </w:rPr>
      </w:pPr>
      <w:r w:rsidRPr="0086766C">
        <w:rPr>
          <w:sz w:val="24"/>
          <w:szCs w:val="24"/>
        </w:rPr>
        <w:t xml:space="preserve">Markhópar námskeiðs af þessum toga eru:  </w:t>
      </w:r>
    </w:p>
    <w:p w:rsidR="009528AC" w:rsidRPr="0086766C" w:rsidRDefault="002A46D9" w:rsidP="0086766C">
      <w:pPr>
        <w:numPr>
          <w:ilvl w:val="0"/>
          <w:numId w:val="2"/>
        </w:numPr>
        <w:spacing w:line="360" w:lineRule="auto"/>
        <w:rPr>
          <w:sz w:val="24"/>
          <w:szCs w:val="24"/>
        </w:rPr>
      </w:pPr>
      <w:r w:rsidRPr="0086766C">
        <w:rPr>
          <w:sz w:val="24"/>
          <w:szCs w:val="24"/>
        </w:rPr>
        <w:t>fyrirtæki sem hafa 10+ starfsmenn af erlendum uppruna sem hafa ekki náð nægilega góðum tökum á íslensku</w:t>
      </w:r>
      <w:r w:rsidR="00DE58B4">
        <w:rPr>
          <w:sz w:val="24"/>
          <w:szCs w:val="24"/>
        </w:rPr>
        <w:t>.</w:t>
      </w:r>
    </w:p>
    <w:p w:rsidR="009528AC" w:rsidRPr="0086766C" w:rsidRDefault="002A46D9" w:rsidP="0086766C">
      <w:pPr>
        <w:numPr>
          <w:ilvl w:val="0"/>
          <w:numId w:val="2"/>
        </w:numPr>
        <w:spacing w:line="360" w:lineRule="auto"/>
        <w:rPr>
          <w:sz w:val="24"/>
          <w:szCs w:val="24"/>
        </w:rPr>
      </w:pPr>
      <w:r w:rsidRPr="0086766C">
        <w:rPr>
          <w:sz w:val="24"/>
          <w:szCs w:val="24"/>
        </w:rPr>
        <w:lastRenderedPageBreak/>
        <w:t>Fyrirtæki á sama svæði sem hafa &gt;10 starfsmenn af erlendum uppruna sem hafa ekki náð nægilega góðum tökum á íslensku.</w:t>
      </w:r>
    </w:p>
    <w:p w:rsidR="009528AC" w:rsidRPr="0086766C" w:rsidRDefault="002A46D9" w:rsidP="0086766C">
      <w:pPr>
        <w:numPr>
          <w:ilvl w:val="0"/>
          <w:numId w:val="2"/>
        </w:numPr>
        <w:spacing w:line="360" w:lineRule="auto"/>
        <w:rPr>
          <w:sz w:val="24"/>
          <w:szCs w:val="24"/>
        </w:rPr>
      </w:pPr>
      <w:r w:rsidRPr="0086766C">
        <w:rPr>
          <w:sz w:val="24"/>
          <w:szCs w:val="24"/>
        </w:rPr>
        <w:t xml:space="preserve">Fyrirtæki þar sem starfa starfsmenn af erlendum uppruna, en fjarlægð frá námskeiðsstað gerir þeim ekki kleift að sækja námskeið. </w:t>
      </w:r>
    </w:p>
    <w:p w:rsidR="00DE58B4" w:rsidRPr="00DE58B4" w:rsidRDefault="002A46D9" w:rsidP="00DE58B4">
      <w:pPr>
        <w:numPr>
          <w:ilvl w:val="0"/>
          <w:numId w:val="2"/>
        </w:numPr>
        <w:spacing w:line="360" w:lineRule="auto"/>
        <w:rPr>
          <w:sz w:val="24"/>
          <w:szCs w:val="24"/>
        </w:rPr>
      </w:pPr>
      <w:r w:rsidRPr="0086766C">
        <w:rPr>
          <w:sz w:val="24"/>
          <w:szCs w:val="24"/>
        </w:rPr>
        <w:t xml:space="preserve">Útlendingar sem stefna á að starfa á Íslandi og vilja ná grunnorðaforða í tungumálinu og sérhæfðum orðaforða þess starfs sem þeir stefna að. </w:t>
      </w:r>
    </w:p>
    <w:p w:rsidR="00DE58B4" w:rsidRPr="00DE58B4" w:rsidRDefault="00DE58B4" w:rsidP="00DE58B4">
      <w:pPr>
        <w:spacing w:line="360" w:lineRule="auto"/>
        <w:rPr>
          <w:b/>
          <w:sz w:val="24"/>
          <w:szCs w:val="24"/>
        </w:rPr>
      </w:pPr>
    </w:p>
    <w:p w:rsidR="00DE58B4" w:rsidRPr="0086766C" w:rsidRDefault="00AB0CD1" w:rsidP="00DE58B4">
      <w:pPr>
        <w:spacing w:after="0" w:line="360" w:lineRule="auto"/>
        <w:rPr>
          <w:sz w:val="24"/>
          <w:szCs w:val="24"/>
        </w:rPr>
      </w:pPr>
      <w:r>
        <w:rPr>
          <w:b/>
          <w:sz w:val="24"/>
          <w:szCs w:val="24"/>
        </w:rPr>
        <w:t>Kostnaður og tekjur</w:t>
      </w:r>
    </w:p>
    <w:p w:rsidR="00DE58B4" w:rsidRDefault="008E2EC3" w:rsidP="00DE58B4">
      <w:pPr>
        <w:spacing w:after="0" w:line="360" w:lineRule="auto"/>
        <w:rPr>
          <w:sz w:val="24"/>
          <w:szCs w:val="24"/>
        </w:rPr>
      </w:pPr>
      <w:r w:rsidRPr="0086766C">
        <w:rPr>
          <w:sz w:val="24"/>
          <w:szCs w:val="24"/>
        </w:rPr>
        <w:t xml:space="preserve">Laun kennara eru stærsti útgjaldaliðurinn.  Þar væri bæði greitt fyrir framkvæmd kennslu og undirbúning.  Algengt er að kennarar á námskeiðum séu ráðnir sem verktakar.  </w:t>
      </w:r>
      <w:r w:rsidR="00DE58B4">
        <w:rPr>
          <w:sz w:val="24"/>
          <w:szCs w:val="24"/>
        </w:rPr>
        <w:t xml:space="preserve">Venja er að greiða þeim fyrir akstur ef þeir búa í 10+ km fjarlægð frá kennslustað. </w:t>
      </w:r>
    </w:p>
    <w:p w:rsidR="00DE58B4" w:rsidRDefault="008E2EC3" w:rsidP="00DE58B4">
      <w:pPr>
        <w:spacing w:after="0" w:line="360" w:lineRule="auto"/>
        <w:ind w:firstLine="708"/>
        <w:rPr>
          <w:sz w:val="24"/>
          <w:szCs w:val="24"/>
        </w:rPr>
      </w:pPr>
      <w:r w:rsidRPr="0086766C">
        <w:rPr>
          <w:sz w:val="24"/>
          <w:szCs w:val="24"/>
        </w:rPr>
        <w:t>Námsgögnin geta kostað mismunandi mikið.  Algengt verð á námsbók er um það bil 4500 kr.  Því til viðbótar er fjölritun viðbótarnámsefnis, kostnaður við námsgögn t</w:t>
      </w:r>
      <w:r w:rsidR="00DE58B4">
        <w:rPr>
          <w:sz w:val="24"/>
          <w:szCs w:val="24"/>
        </w:rPr>
        <w:t>il að nota í staðlotum, t.a.m. r</w:t>
      </w:r>
      <w:r w:rsidRPr="0086766C">
        <w:rPr>
          <w:sz w:val="24"/>
          <w:szCs w:val="24"/>
        </w:rPr>
        <w:t xml:space="preserve">itföng, pappír, plöstun og spil.   </w:t>
      </w:r>
    </w:p>
    <w:p w:rsidR="00AB0CD1" w:rsidRDefault="008E2EC3" w:rsidP="00DE58B4">
      <w:pPr>
        <w:spacing w:after="0" w:line="360" w:lineRule="auto"/>
        <w:ind w:firstLine="708"/>
        <w:rPr>
          <w:sz w:val="24"/>
          <w:szCs w:val="24"/>
        </w:rPr>
      </w:pPr>
      <w:r w:rsidRPr="0086766C">
        <w:rPr>
          <w:sz w:val="24"/>
          <w:szCs w:val="24"/>
        </w:rPr>
        <w:t>Aðgangur að námsvefnum kostar og auk þess þarf að auglýsa námskeiðið.  Þarna má líka reikna með kostanaði við tölvur og skjávarpa.  Venjan er að Símenntunarmiðstöðvar eigi þessi tæki en leiga/notkun reiknast þá sem námskeiðskostnaður.  Kostnaður við húsnæði bætist við, nema staðlotur séu alfarið haldnar á vinn</w:t>
      </w:r>
      <w:r w:rsidR="00DE58B4">
        <w:rPr>
          <w:sz w:val="24"/>
          <w:szCs w:val="24"/>
        </w:rPr>
        <w:t>us</w:t>
      </w:r>
      <w:r w:rsidRPr="0086766C">
        <w:rPr>
          <w:sz w:val="24"/>
          <w:szCs w:val="24"/>
        </w:rPr>
        <w:t xml:space="preserve">tað.  </w:t>
      </w:r>
    </w:p>
    <w:p w:rsidR="00E56C30" w:rsidRDefault="008E2EC3" w:rsidP="00E56C30">
      <w:pPr>
        <w:spacing w:after="0" w:line="360" w:lineRule="auto"/>
        <w:ind w:firstLine="708"/>
        <w:rPr>
          <w:sz w:val="24"/>
          <w:szCs w:val="24"/>
        </w:rPr>
      </w:pPr>
      <w:r w:rsidRPr="0086766C">
        <w:rPr>
          <w:sz w:val="24"/>
          <w:szCs w:val="24"/>
        </w:rPr>
        <w:t xml:space="preserve">Þær tekjur sem koma inn eru helst námskeiðsgjald og styrkur úr námskeiðssjóði.   Ef einstaklingar greiða námskeiðsgjaldið sjálfir þá geta þeir sótt um endurgreiðslu til síns stéttarfélags.  </w:t>
      </w:r>
    </w:p>
    <w:p w:rsidR="00E56C30" w:rsidRDefault="00E56C30" w:rsidP="00E56C30">
      <w:pPr>
        <w:spacing w:after="0" w:line="360" w:lineRule="auto"/>
        <w:rPr>
          <w:sz w:val="24"/>
          <w:szCs w:val="24"/>
        </w:rPr>
      </w:pPr>
    </w:p>
    <w:p w:rsidR="00E56C30" w:rsidRPr="00E56C30" w:rsidRDefault="00E56C30" w:rsidP="00E56C30">
      <w:pPr>
        <w:spacing w:after="0" w:line="360" w:lineRule="auto"/>
        <w:rPr>
          <w:b/>
          <w:sz w:val="24"/>
          <w:szCs w:val="24"/>
        </w:rPr>
      </w:pPr>
      <w:r w:rsidRPr="00E56C30">
        <w:rPr>
          <w:b/>
          <w:sz w:val="24"/>
          <w:szCs w:val="24"/>
        </w:rPr>
        <w:t>Lokaorð</w:t>
      </w:r>
    </w:p>
    <w:p w:rsidR="00E56C30" w:rsidRPr="0086766C" w:rsidRDefault="00E56C30" w:rsidP="00E56C30">
      <w:pPr>
        <w:spacing w:after="0" w:line="360" w:lineRule="auto"/>
        <w:rPr>
          <w:sz w:val="24"/>
          <w:szCs w:val="24"/>
        </w:rPr>
      </w:pPr>
      <w:r>
        <w:rPr>
          <w:sz w:val="24"/>
          <w:szCs w:val="24"/>
        </w:rPr>
        <w:t xml:space="preserve">Undirbúningur og framkvæmd námskeiðs er mun markvissari ef kennari hefur öflugan gátlista/líkan til að fara eftir og kennslan, ásamt námsgögnum sem notuð eru, er skipulögð út frá kenningum um nám fullorðinna.  Þessi netta yfirferð er undanfari lokaverkefnis.  Í því má finna umfjöllun um líkan og kenningar sem að gagni geta komið við undirbúning, framkvæmd og úrvinnslu.  </w:t>
      </w:r>
    </w:p>
    <w:sectPr w:rsidR="00E56C30" w:rsidRPr="0086766C" w:rsidSect="007123C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AB" w:rsidRDefault="00D543AB" w:rsidP="007123C1">
      <w:pPr>
        <w:spacing w:after="0" w:line="240" w:lineRule="auto"/>
      </w:pPr>
      <w:r>
        <w:separator/>
      </w:r>
    </w:p>
  </w:endnote>
  <w:endnote w:type="continuationSeparator" w:id="0">
    <w:p w:rsidR="00D543AB" w:rsidRDefault="00D543AB" w:rsidP="0071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9393"/>
      <w:docPartObj>
        <w:docPartGallery w:val="Page Numbers (Bottom of Page)"/>
        <w:docPartUnique/>
      </w:docPartObj>
    </w:sdtPr>
    <w:sdtEndPr>
      <w:rPr>
        <w:noProof/>
      </w:rPr>
    </w:sdtEndPr>
    <w:sdtContent>
      <w:p w:rsidR="007123C1" w:rsidRDefault="007123C1">
        <w:pPr>
          <w:pStyle w:val="Footer"/>
          <w:jc w:val="right"/>
        </w:pPr>
        <w:r>
          <w:fldChar w:fldCharType="begin"/>
        </w:r>
        <w:r>
          <w:instrText xml:space="preserve"> PAGE   \* MERGEFORMAT </w:instrText>
        </w:r>
        <w:r>
          <w:fldChar w:fldCharType="separate"/>
        </w:r>
        <w:r w:rsidR="007D33AD">
          <w:rPr>
            <w:noProof/>
          </w:rPr>
          <w:t>2</w:t>
        </w:r>
        <w:r>
          <w:rPr>
            <w:noProof/>
          </w:rPr>
          <w:fldChar w:fldCharType="end"/>
        </w:r>
      </w:p>
    </w:sdtContent>
  </w:sdt>
  <w:p w:rsidR="007123C1" w:rsidRDefault="00712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AB" w:rsidRDefault="00D543AB" w:rsidP="007123C1">
      <w:pPr>
        <w:spacing w:after="0" w:line="240" w:lineRule="auto"/>
      </w:pPr>
      <w:r>
        <w:separator/>
      </w:r>
    </w:p>
  </w:footnote>
  <w:footnote w:type="continuationSeparator" w:id="0">
    <w:p w:rsidR="00D543AB" w:rsidRDefault="00D543AB" w:rsidP="00712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D62EB"/>
    <w:multiLevelType w:val="hybridMultilevel"/>
    <w:tmpl w:val="17B60D10"/>
    <w:lvl w:ilvl="0" w:tplc="5A12FF4A">
      <w:start w:val="1"/>
      <w:numFmt w:val="bullet"/>
      <w:lvlText w:val="•"/>
      <w:lvlJc w:val="left"/>
      <w:pPr>
        <w:tabs>
          <w:tab w:val="num" w:pos="720"/>
        </w:tabs>
        <w:ind w:left="720" w:hanging="360"/>
      </w:pPr>
      <w:rPr>
        <w:rFonts w:ascii="Arial" w:hAnsi="Arial" w:hint="default"/>
      </w:rPr>
    </w:lvl>
    <w:lvl w:ilvl="1" w:tplc="71C4E142" w:tentative="1">
      <w:start w:val="1"/>
      <w:numFmt w:val="bullet"/>
      <w:lvlText w:val="•"/>
      <w:lvlJc w:val="left"/>
      <w:pPr>
        <w:tabs>
          <w:tab w:val="num" w:pos="1440"/>
        </w:tabs>
        <w:ind w:left="1440" w:hanging="360"/>
      </w:pPr>
      <w:rPr>
        <w:rFonts w:ascii="Arial" w:hAnsi="Arial" w:hint="default"/>
      </w:rPr>
    </w:lvl>
    <w:lvl w:ilvl="2" w:tplc="341CA850" w:tentative="1">
      <w:start w:val="1"/>
      <w:numFmt w:val="bullet"/>
      <w:lvlText w:val="•"/>
      <w:lvlJc w:val="left"/>
      <w:pPr>
        <w:tabs>
          <w:tab w:val="num" w:pos="2160"/>
        </w:tabs>
        <w:ind w:left="2160" w:hanging="360"/>
      </w:pPr>
      <w:rPr>
        <w:rFonts w:ascii="Arial" w:hAnsi="Arial" w:hint="default"/>
      </w:rPr>
    </w:lvl>
    <w:lvl w:ilvl="3" w:tplc="75DCEF94" w:tentative="1">
      <w:start w:val="1"/>
      <w:numFmt w:val="bullet"/>
      <w:lvlText w:val="•"/>
      <w:lvlJc w:val="left"/>
      <w:pPr>
        <w:tabs>
          <w:tab w:val="num" w:pos="2880"/>
        </w:tabs>
        <w:ind w:left="2880" w:hanging="360"/>
      </w:pPr>
      <w:rPr>
        <w:rFonts w:ascii="Arial" w:hAnsi="Arial" w:hint="default"/>
      </w:rPr>
    </w:lvl>
    <w:lvl w:ilvl="4" w:tplc="C74C683C" w:tentative="1">
      <w:start w:val="1"/>
      <w:numFmt w:val="bullet"/>
      <w:lvlText w:val="•"/>
      <w:lvlJc w:val="left"/>
      <w:pPr>
        <w:tabs>
          <w:tab w:val="num" w:pos="3600"/>
        </w:tabs>
        <w:ind w:left="3600" w:hanging="360"/>
      </w:pPr>
      <w:rPr>
        <w:rFonts w:ascii="Arial" w:hAnsi="Arial" w:hint="default"/>
      </w:rPr>
    </w:lvl>
    <w:lvl w:ilvl="5" w:tplc="4CBC3148" w:tentative="1">
      <w:start w:val="1"/>
      <w:numFmt w:val="bullet"/>
      <w:lvlText w:val="•"/>
      <w:lvlJc w:val="left"/>
      <w:pPr>
        <w:tabs>
          <w:tab w:val="num" w:pos="4320"/>
        </w:tabs>
        <w:ind w:left="4320" w:hanging="360"/>
      </w:pPr>
      <w:rPr>
        <w:rFonts w:ascii="Arial" w:hAnsi="Arial" w:hint="default"/>
      </w:rPr>
    </w:lvl>
    <w:lvl w:ilvl="6" w:tplc="DE1A3A7A" w:tentative="1">
      <w:start w:val="1"/>
      <w:numFmt w:val="bullet"/>
      <w:lvlText w:val="•"/>
      <w:lvlJc w:val="left"/>
      <w:pPr>
        <w:tabs>
          <w:tab w:val="num" w:pos="5040"/>
        </w:tabs>
        <w:ind w:left="5040" w:hanging="360"/>
      </w:pPr>
      <w:rPr>
        <w:rFonts w:ascii="Arial" w:hAnsi="Arial" w:hint="default"/>
      </w:rPr>
    </w:lvl>
    <w:lvl w:ilvl="7" w:tplc="DEC854C8" w:tentative="1">
      <w:start w:val="1"/>
      <w:numFmt w:val="bullet"/>
      <w:lvlText w:val="•"/>
      <w:lvlJc w:val="left"/>
      <w:pPr>
        <w:tabs>
          <w:tab w:val="num" w:pos="5760"/>
        </w:tabs>
        <w:ind w:left="5760" w:hanging="360"/>
      </w:pPr>
      <w:rPr>
        <w:rFonts w:ascii="Arial" w:hAnsi="Arial" w:hint="default"/>
      </w:rPr>
    </w:lvl>
    <w:lvl w:ilvl="8" w:tplc="FF74B812" w:tentative="1">
      <w:start w:val="1"/>
      <w:numFmt w:val="bullet"/>
      <w:lvlText w:val="•"/>
      <w:lvlJc w:val="left"/>
      <w:pPr>
        <w:tabs>
          <w:tab w:val="num" w:pos="6480"/>
        </w:tabs>
        <w:ind w:left="6480" w:hanging="360"/>
      </w:pPr>
      <w:rPr>
        <w:rFonts w:ascii="Arial" w:hAnsi="Arial" w:hint="default"/>
      </w:rPr>
    </w:lvl>
  </w:abstractNum>
  <w:abstractNum w:abstractNumId="1">
    <w:nsid w:val="79FD23D0"/>
    <w:multiLevelType w:val="hybridMultilevel"/>
    <w:tmpl w:val="3C2E13EE"/>
    <w:lvl w:ilvl="0" w:tplc="0E5C2A6A">
      <w:start w:val="1"/>
      <w:numFmt w:val="lowerLetter"/>
      <w:lvlText w:val="%1)"/>
      <w:lvlJc w:val="left"/>
      <w:pPr>
        <w:tabs>
          <w:tab w:val="num" w:pos="720"/>
        </w:tabs>
        <w:ind w:left="720" w:hanging="360"/>
      </w:pPr>
    </w:lvl>
    <w:lvl w:ilvl="1" w:tplc="67E89580" w:tentative="1">
      <w:start w:val="1"/>
      <w:numFmt w:val="lowerLetter"/>
      <w:lvlText w:val="%2)"/>
      <w:lvlJc w:val="left"/>
      <w:pPr>
        <w:tabs>
          <w:tab w:val="num" w:pos="1440"/>
        </w:tabs>
        <w:ind w:left="1440" w:hanging="360"/>
      </w:pPr>
    </w:lvl>
    <w:lvl w:ilvl="2" w:tplc="B66AA87E" w:tentative="1">
      <w:start w:val="1"/>
      <w:numFmt w:val="lowerLetter"/>
      <w:lvlText w:val="%3)"/>
      <w:lvlJc w:val="left"/>
      <w:pPr>
        <w:tabs>
          <w:tab w:val="num" w:pos="2160"/>
        </w:tabs>
        <w:ind w:left="2160" w:hanging="360"/>
      </w:pPr>
    </w:lvl>
    <w:lvl w:ilvl="3" w:tplc="956A9A44" w:tentative="1">
      <w:start w:val="1"/>
      <w:numFmt w:val="lowerLetter"/>
      <w:lvlText w:val="%4)"/>
      <w:lvlJc w:val="left"/>
      <w:pPr>
        <w:tabs>
          <w:tab w:val="num" w:pos="2880"/>
        </w:tabs>
        <w:ind w:left="2880" w:hanging="360"/>
      </w:pPr>
    </w:lvl>
    <w:lvl w:ilvl="4" w:tplc="AC560FAE" w:tentative="1">
      <w:start w:val="1"/>
      <w:numFmt w:val="lowerLetter"/>
      <w:lvlText w:val="%5)"/>
      <w:lvlJc w:val="left"/>
      <w:pPr>
        <w:tabs>
          <w:tab w:val="num" w:pos="3600"/>
        </w:tabs>
        <w:ind w:left="3600" w:hanging="360"/>
      </w:pPr>
    </w:lvl>
    <w:lvl w:ilvl="5" w:tplc="E41ED44E" w:tentative="1">
      <w:start w:val="1"/>
      <w:numFmt w:val="lowerLetter"/>
      <w:lvlText w:val="%6)"/>
      <w:lvlJc w:val="left"/>
      <w:pPr>
        <w:tabs>
          <w:tab w:val="num" w:pos="4320"/>
        </w:tabs>
        <w:ind w:left="4320" w:hanging="360"/>
      </w:pPr>
    </w:lvl>
    <w:lvl w:ilvl="6" w:tplc="6E96FE84" w:tentative="1">
      <w:start w:val="1"/>
      <w:numFmt w:val="lowerLetter"/>
      <w:lvlText w:val="%7)"/>
      <w:lvlJc w:val="left"/>
      <w:pPr>
        <w:tabs>
          <w:tab w:val="num" w:pos="5040"/>
        </w:tabs>
        <w:ind w:left="5040" w:hanging="360"/>
      </w:pPr>
    </w:lvl>
    <w:lvl w:ilvl="7" w:tplc="D7AA1CA2" w:tentative="1">
      <w:start w:val="1"/>
      <w:numFmt w:val="lowerLetter"/>
      <w:lvlText w:val="%8)"/>
      <w:lvlJc w:val="left"/>
      <w:pPr>
        <w:tabs>
          <w:tab w:val="num" w:pos="5760"/>
        </w:tabs>
        <w:ind w:left="5760" w:hanging="360"/>
      </w:pPr>
    </w:lvl>
    <w:lvl w:ilvl="8" w:tplc="FAE25B5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41"/>
    <w:rsid w:val="000172A9"/>
    <w:rsid w:val="0008086E"/>
    <w:rsid w:val="000857DC"/>
    <w:rsid w:val="000A201C"/>
    <w:rsid w:val="000B1220"/>
    <w:rsid w:val="000D560F"/>
    <w:rsid w:val="000E0821"/>
    <w:rsid w:val="000E6A4F"/>
    <w:rsid w:val="000F0094"/>
    <w:rsid w:val="000F452E"/>
    <w:rsid w:val="0013462D"/>
    <w:rsid w:val="001469F7"/>
    <w:rsid w:val="00192F7A"/>
    <w:rsid w:val="001930D6"/>
    <w:rsid w:val="001D62C3"/>
    <w:rsid w:val="001F0359"/>
    <w:rsid w:val="002024FD"/>
    <w:rsid w:val="002A46D9"/>
    <w:rsid w:val="002B45B5"/>
    <w:rsid w:val="002C1D62"/>
    <w:rsid w:val="002E0BBE"/>
    <w:rsid w:val="00320189"/>
    <w:rsid w:val="003510F3"/>
    <w:rsid w:val="0035438A"/>
    <w:rsid w:val="004B1A5E"/>
    <w:rsid w:val="0052073F"/>
    <w:rsid w:val="00555CD5"/>
    <w:rsid w:val="005825FA"/>
    <w:rsid w:val="005D21B8"/>
    <w:rsid w:val="005E6B99"/>
    <w:rsid w:val="005F7CC6"/>
    <w:rsid w:val="00614EE7"/>
    <w:rsid w:val="006339F0"/>
    <w:rsid w:val="00646F79"/>
    <w:rsid w:val="0067598A"/>
    <w:rsid w:val="0068302D"/>
    <w:rsid w:val="0068453F"/>
    <w:rsid w:val="006E6042"/>
    <w:rsid w:val="007123C1"/>
    <w:rsid w:val="00764F25"/>
    <w:rsid w:val="00782FE0"/>
    <w:rsid w:val="00796B0A"/>
    <w:rsid w:val="007D33AD"/>
    <w:rsid w:val="007D49F8"/>
    <w:rsid w:val="007F7EDD"/>
    <w:rsid w:val="008020C5"/>
    <w:rsid w:val="0081735F"/>
    <w:rsid w:val="0086422F"/>
    <w:rsid w:val="0086766C"/>
    <w:rsid w:val="008E2EC3"/>
    <w:rsid w:val="009528AC"/>
    <w:rsid w:val="009B74D7"/>
    <w:rsid w:val="00A2290B"/>
    <w:rsid w:val="00A71EF6"/>
    <w:rsid w:val="00AA4633"/>
    <w:rsid w:val="00AB0CD1"/>
    <w:rsid w:val="00AF753C"/>
    <w:rsid w:val="00B052B1"/>
    <w:rsid w:val="00B134BF"/>
    <w:rsid w:val="00B34613"/>
    <w:rsid w:val="00B762E7"/>
    <w:rsid w:val="00B956CE"/>
    <w:rsid w:val="00BF2E17"/>
    <w:rsid w:val="00C0496E"/>
    <w:rsid w:val="00C41639"/>
    <w:rsid w:val="00D21970"/>
    <w:rsid w:val="00D24824"/>
    <w:rsid w:val="00D34011"/>
    <w:rsid w:val="00D543AB"/>
    <w:rsid w:val="00DE58B4"/>
    <w:rsid w:val="00E52AC6"/>
    <w:rsid w:val="00E56C30"/>
    <w:rsid w:val="00EA4C41"/>
    <w:rsid w:val="00F1603F"/>
    <w:rsid w:val="00F435C2"/>
    <w:rsid w:val="00F7669A"/>
    <w:rsid w:val="00F94BEF"/>
    <w:rsid w:val="00FA720E"/>
    <w:rsid w:val="00FC0710"/>
    <w:rsid w:val="00FF32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C3"/>
    <w:pPr>
      <w:spacing w:after="0" w:line="240" w:lineRule="auto"/>
      <w:ind w:left="720"/>
      <w:contextualSpacing/>
    </w:pPr>
    <w:rPr>
      <w:rFonts w:ascii="Times New Roman" w:eastAsia="Times New Roman" w:hAnsi="Times New Roman" w:cs="Times New Roman"/>
      <w:sz w:val="24"/>
      <w:szCs w:val="24"/>
      <w:lang w:eastAsia="is-IS"/>
    </w:rPr>
  </w:style>
  <w:style w:type="paragraph" w:styleId="Header">
    <w:name w:val="header"/>
    <w:basedOn w:val="Normal"/>
    <w:link w:val="HeaderChar"/>
    <w:uiPriority w:val="99"/>
    <w:unhideWhenUsed/>
    <w:rsid w:val="007123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3C1"/>
  </w:style>
  <w:style w:type="paragraph" w:styleId="Footer">
    <w:name w:val="footer"/>
    <w:basedOn w:val="Normal"/>
    <w:link w:val="FooterChar"/>
    <w:uiPriority w:val="99"/>
    <w:unhideWhenUsed/>
    <w:rsid w:val="00712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C3"/>
    <w:pPr>
      <w:spacing w:after="0" w:line="240" w:lineRule="auto"/>
      <w:ind w:left="720"/>
      <w:contextualSpacing/>
    </w:pPr>
    <w:rPr>
      <w:rFonts w:ascii="Times New Roman" w:eastAsia="Times New Roman" w:hAnsi="Times New Roman" w:cs="Times New Roman"/>
      <w:sz w:val="24"/>
      <w:szCs w:val="24"/>
      <w:lang w:eastAsia="is-IS"/>
    </w:rPr>
  </w:style>
  <w:style w:type="paragraph" w:styleId="Header">
    <w:name w:val="header"/>
    <w:basedOn w:val="Normal"/>
    <w:link w:val="HeaderChar"/>
    <w:uiPriority w:val="99"/>
    <w:unhideWhenUsed/>
    <w:rsid w:val="007123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3C1"/>
  </w:style>
  <w:style w:type="paragraph" w:styleId="Footer">
    <w:name w:val="footer"/>
    <w:basedOn w:val="Normal"/>
    <w:link w:val="FooterChar"/>
    <w:uiPriority w:val="99"/>
    <w:unhideWhenUsed/>
    <w:rsid w:val="00712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1604">
      <w:bodyDiv w:val="1"/>
      <w:marLeft w:val="0"/>
      <w:marRight w:val="0"/>
      <w:marTop w:val="0"/>
      <w:marBottom w:val="0"/>
      <w:divBdr>
        <w:top w:val="none" w:sz="0" w:space="0" w:color="auto"/>
        <w:left w:val="none" w:sz="0" w:space="0" w:color="auto"/>
        <w:bottom w:val="none" w:sz="0" w:space="0" w:color="auto"/>
        <w:right w:val="none" w:sz="0" w:space="0" w:color="auto"/>
      </w:divBdr>
    </w:div>
    <w:div w:id="480001104">
      <w:bodyDiv w:val="1"/>
      <w:marLeft w:val="0"/>
      <w:marRight w:val="0"/>
      <w:marTop w:val="0"/>
      <w:marBottom w:val="0"/>
      <w:divBdr>
        <w:top w:val="none" w:sz="0" w:space="0" w:color="auto"/>
        <w:left w:val="none" w:sz="0" w:space="0" w:color="auto"/>
        <w:bottom w:val="none" w:sz="0" w:space="0" w:color="auto"/>
        <w:right w:val="none" w:sz="0" w:space="0" w:color="auto"/>
      </w:divBdr>
    </w:div>
    <w:div w:id="581839563">
      <w:bodyDiv w:val="1"/>
      <w:marLeft w:val="0"/>
      <w:marRight w:val="0"/>
      <w:marTop w:val="0"/>
      <w:marBottom w:val="0"/>
      <w:divBdr>
        <w:top w:val="none" w:sz="0" w:space="0" w:color="auto"/>
        <w:left w:val="none" w:sz="0" w:space="0" w:color="auto"/>
        <w:bottom w:val="none" w:sz="0" w:space="0" w:color="auto"/>
        <w:right w:val="none" w:sz="0" w:space="0" w:color="auto"/>
      </w:divBdr>
    </w:div>
    <w:div w:id="1038316005">
      <w:bodyDiv w:val="1"/>
      <w:marLeft w:val="0"/>
      <w:marRight w:val="0"/>
      <w:marTop w:val="0"/>
      <w:marBottom w:val="0"/>
      <w:divBdr>
        <w:top w:val="none" w:sz="0" w:space="0" w:color="auto"/>
        <w:left w:val="none" w:sz="0" w:space="0" w:color="auto"/>
        <w:bottom w:val="none" w:sz="0" w:space="0" w:color="auto"/>
        <w:right w:val="none" w:sz="0" w:space="0" w:color="auto"/>
      </w:divBdr>
      <w:divsChild>
        <w:div w:id="1747150128">
          <w:marLeft w:val="547"/>
          <w:marRight w:val="0"/>
          <w:marTop w:val="106"/>
          <w:marBottom w:val="0"/>
          <w:divBdr>
            <w:top w:val="none" w:sz="0" w:space="0" w:color="auto"/>
            <w:left w:val="none" w:sz="0" w:space="0" w:color="auto"/>
            <w:bottom w:val="none" w:sz="0" w:space="0" w:color="auto"/>
            <w:right w:val="none" w:sz="0" w:space="0" w:color="auto"/>
          </w:divBdr>
        </w:div>
        <w:div w:id="2058629215">
          <w:marLeft w:val="907"/>
          <w:marRight w:val="0"/>
          <w:marTop w:val="106"/>
          <w:marBottom w:val="0"/>
          <w:divBdr>
            <w:top w:val="none" w:sz="0" w:space="0" w:color="auto"/>
            <w:left w:val="none" w:sz="0" w:space="0" w:color="auto"/>
            <w:bottom w:val="none" w:sz="0" w:space="0" w:color="auto"/>
            <w:right w:val="none" w:sz="0" w:space="0" w:color="auto"/>
          </w:divBdr>
        </w:div>
        <w:div w:id="1574505746">
          <w:marLeft w:val="907"/>
          <w:marRight w:val="0"/>
          <w:marTop w:val="106"/>
          <w:marBottom w:val="0"/>
          <w:divBdr>
            <w:top w:val="none" w:sz="0" w:space="0" w:color="auto"/>
            <w:left w:val="none" w:sz="0" w:space="0" w:color="auto"/>
            <w:bottom w:val="none" w:sz="0" w:space="0" w:color="auto"/>
            <w:right w:val="none" w:sz="0" w:space="0" w:color="auto"/>
          </w:divBdr>
        </w:div>
        <w:div w:id="1373454532">
          <w:marLeft w:val="907"/>
          <w:marRight w:val="0"/>
          <w:marTop w:val="106"/>
          <w:marBottom w:val="0"/>
          <w:divBdr>
            <w:top w:val="none" w:sz="0" w:space="0" w:color="auto"/>
            <w:left w:val="none" w:sz="0" w:space="0" w:color="auto"/>
            <w:bottom w:val="none" w:sz="0" w:space="0" w:color="auto"/>
            <w:right w:val="none" w:sz="0" w:space="0" w:color="auto"/>
          </w:divBdr>
        </w:div>
        <w:div w:id="1791633249">
          <w:marLeft w:val="907"/>
          <w:marRight w:val="0"/>
          <w:marTop w:val="106"/>
          <w:marBottom w:val="0"/>
          <w:divBdr>
            <w:top w:val="none" w:sz="0" w:space="0" w:color="auto"/>
            <w:left w:val="none" w:sz="0" w:space="0" w:color="auto"/>
            <w:bottom w:val="none" w:sz="0" w:space="0" w:color="auto"/>
            <w:right w:val="none" w:sz="0" w:space="0" w:color="auto"/>
          </w:divBdr>
        </w:div>
      </w:divsChild>
    </w:div>
    <w:div w:id="1840925987">
      <w:bodyDiv w:val="1"/>
      <w:marLeft w:val="0"/>
      <w:marRight w:val="0"/>
      <w:marTop w:val="0"/>
      <w:marBottom w:val="0"/>
      <w:divBdr>
        <w:top w:val="none" w:sz="0" w:space="0" w:color="auto"/>
        <w:left w:val="none" w:sz="0" w:space="0" w:color="auto"/>
        <w:bottom w:val="none" w:sz="0" w:space="0" w:color="auto"/>
        <w:right w:val="none" w:sz="0" w:space="0" w:color="auto"/>
      </w:divBdr>
    </w:div>
    <w:div w:id="20121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Hulda</dc:creator>
  <cp:lastModifiedBy>Hulda</cp:lastModifiedBy>
  <cp:revision>16</cp:revision>
  <dcterms:created xsi:type="dcterms:W3CDTF">2015-05-10T08:37:00Z</dcterms:created>
  <dcterms:modified xsi:type="dcterms:W3CDTF">2015-05-10T10:31:00Z</dcterms:modified>
</cp:coreProperties>
</file>